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Vitafit factory tour image - 3o6bj7l10acpesk13pdlk02a25 l</w:t>
      </w:r>
    </w:p>
    <w:p>
      <w:r>
        <w:drawing>
          <wp:inline xmlns:a="http://schemas.openxmlformats.org/drawingml/2006/main" xmlns:pic="http://schemas.openxmlformats.org/drawingml/2006/picture">
            <wp:extent cx="5486400" cy="32918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o6bj7l10acpesk13pdlk02a25_l.df-med-img.00c7d2b1-a876-4d91-83f9-fff6445e7a0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00c7d2b1-a876-4d91-83f9-fff6445e7a01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Goyo yogurt factory tour image published by Eagle.mn.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</w:t>
      </w:r>
    </w:p>
    <w:p>
      <w:r>
        <w:t>nationalism</w:t>
      </w:r>
    </w:p>
    <w:p>
      <w:r>
        <w:t>social media</w:t>
      </w:r>
    </w:p>
    <w:p>
      <w:pPr>
        <w:pStyle w:val="Heading3"/>
      </w:pPr>
      <w:r>
        <w:t>date</w:t>
      </w:r>
    </w:p>
    <w:p>
      <w:r>
        <w:t>2014</w:t>
      </w:r>
    </w:p>
    <w:p>
      <w:pPr>
        <w:pStyle w:val="Heading3"/>
      </w:pPr>
      <w:r>
        <w:t>language</w:t>
      </w:r>
    </w:p>
    <w:p>
      <w:r>
        <w:t>Vitafit factory tour image - Vitafit factory tour image - 3o6bj7l10acpesk13pdlk02a25 l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original filename</w:t>
      </w:r>
    </w:p>
    <w:p>
      <w:r>
        <w:t>3o6bj7l10acpesk13pdlk02a25_l.jpg</w:t>
      </w:r>
    </w:p>
    <w:p>
      <w:pPr>
        <w:pStyle w:val="Heading3"/>
      </w:pPr>
      <w:r>
        <w:t>extent</w:t>
      </w:r>
    </w:p>
    <w:p>
      <w:r>
        <w:t>262.0 KiB</w:t>
      </w:r>
    </w:p>
    <w:p>
      <w:r>
        <w:t>800x480 px</w:t>
      </w:r>
    </w:p>
    <w:p>
      <w:pPr>
        <w:pStyle w:val="Heading3"/>
      </w:pPr>
      <w:r>
        <w:t>modified</w:t>
      </w:r>
    </w:p>
    <w:p>
      <w:r>
        <w:t>2014-03-24 18:28:54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2018-03-26T17:11:01Z</dcterms:modified>
  <cp:revision>10</cp:revision>
  <dc:subject/>
  <dc:title>00c7d2b1-a876-4d91-83f9-fff6445e7a01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