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39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39.df-med-img.0b9df4bf-0497-49a5-80bc-439b36f29b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0b9df4bf-0497-49a5-80bc-439b36f29b12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Late spring at Handgate, Altai Mountains and woods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1993-05-21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TsuiYenHu-Handgate-1993-39.png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