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Ерөнхийлөгч архи хэрэглэдэггүй Монгол, архи хэрэглэдэггүй нийгэм болохыг уриаллаа | Монгол Улсын Ерөнхийлөгч Цахиагийн Элбэгдорж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esident.mn.2010.df-med-img.13a8529c-4cb0-4b99-a29c-d7ea61b568f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13a8529c-4cb0-4b99-a29c-d7ea61b568fa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http://www.president.mn/mongolian/node/1391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9 Jun 2014 18:41:50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president.mn.2010.url</w:t>
      </w:r>
    </w:p>
    <w:p>
      <w:pPr>
        <w:pStyle w:val="Heading3"/>
      </w:pPr>
      <w:r>
        <w:t>extent</w:t>
      </w:r>
    </w:p>
    <w:p>
      <w:r>
        <w:t>43.0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2018-03-26T17:10:56Z</dcterms:modified>
  <cp:revision>10</cp:revision>
  <dc:subject/>
  <dc:title>13a8529c-4cb0-4b99-a29c-d7ea61b568fa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