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9406</w:t>
      </w:r>
    </w:p>
    <w:p>
      <w:r>
        <w:drawing>
          <wp:inline xmlns:a="http://schemas.openxmlformats.org/drawingml/2006/main" xmlns:pic="http://schemas.openxmlformats.org/drawingml/2006/picture">
            <wp:extent cx="5486400" cy="3717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6.df-med-img.1c01571d-2f84-4158-89fc-66165d8c4ec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0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1c01571d-2f84-4158-89fc-66165d8c4ecf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>The mare-camel is accepting the orphan calf - 1  (Khankhongor Sooum, Umnugobi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https://ich.unesco.org/img/photo/src/09406.jpg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09406.jpg</w:t>
      </w:r>
    </w:p>
    <w:p>
      <w:pPr>
        <w:pStyle w:val="Heading3"/>
      </w:pPr>
      <w:r>
        <w:t>extent</w:t>
      </w:r>
    </w:p>
    <w:p>
      <w:r>
        <w:t>2.8 MiB</w:t>
      </w:r>
    </w:p>
    <w:p>
      <w:r>
        <w:t>2655x1800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14:45:44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2018-03-26T16:56:58Z</dcterms:modified>
  <cp:revision>10</cp:revision>
  <dc:subject/>
  <dc:title>1c01571d-2f84-4158-89fc-66165d8c4ecf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