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Хэвлэх</w:t>
      </w:r>
    </w:p>
    <w:p>
      <w:r>
        <w:drawing>
          <wp:inline xmlns:a="http://schemas.openxmlformats.org/drawingml/2006/main" xmlns:pic="http://schemas.openxmlformats.org/drawingml/2006/picture">
            <wp:extent cx="5907543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ls.mn.Zarim_ner_torliin_tarag.df-med-img.225f8a3e-a761-491a-80aa-618d301d9a1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7543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225f8a3e-a761-491a-80aa-618d301d9a1b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http://uls.mn/pages/print.php?d=14031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14:26:30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uls.mn.Zarim_ner_torliin_tarag.url</w:t>
      </w:r>
    </w:p>
    <w:p>
      <w:pPr>
        <w:pStyle w:val="Heading3"/>
      </w:pPr>
      <w:r>
        <w:t>extent</w:t>
      </w:r>
    </w:p>
    <w:p>
      <w:r>
        <w:t>37.0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2018-03-26T17:10:49Z</dcterms:modified>
  <cp:revision>10</cp:revision>
  <dc:subject/>
  <dc:title>225f8a3e-a761-491a-80aa-618d301d9a1b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