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Stratified sampling plan</w:t>
      </w:r>
    </w:p>
    <w:p>
      <w:r>
        <w:drawing>
          <wp:inline xmlns:a="http://schemas.openxmlformats.org/drawingml/2006/main" xmlns:pic="http://schemas.openxmlformats.org/drawingml/2006/picture">
            <wp:extent cx="5486400" cy="36896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stratified-sample-plan.df-med-img.3605ed78-0de7-40c4-95f2-445e5aa3d0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6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3605ed78-0de7-40c4-95f2-445e5aa3d0ce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Stratified sampling plan for the Cambridge MacArthur project 鈥淓nvironmental &amp; Cultural Conservation in Inner Asia鈥� Each interviewer was assigned to work with two people or households representing each of nine sampling categories in their field site, over a six month period.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planning</w:t>
      </w:r>
    </w:p>
    <w:p>
      <w:r>
        <w:t>sampling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macarthur-stratified-sample-plan.png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1.4 MiB</w:t>
      </w:r>
    </w:p>
    <w:p>
      <w:r>
        <w:t>3114x2095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10:53:00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