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27</w:t>
      </w:r>
    </w:p>
    <w:p>
      <w:r>
        <w:drawing>
          <wp:inline xmlns:a="http://schemas.openxmlformats.org/drawingml/2006/main" xmlns:pic="http://schemas.openxmlformats.org/drawingml/2006/picture">
            <wp:extent cx="54864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27.df-med-img.5dd228cd-34a0-49f3-b455-806dcfe5635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5dd228cd-34a0-49f3-b455-806dcfe5635d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Bazargur’s camels on the way from the sum centre to the spring pasture. HH No. 10 (“rich herder”).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camels</w:t>
      </w:r>
    </w:p>
    <w:p>
      <w:r>
        <w:t>research participants</w:t>
      </w:r>
    </w:p>
    <w:p>
      <w:r>
        <w:t>transportation</w:t>
      </w:r>
    </w:p>
    <w:p>
      <w:pPr>
        <w:pStyle w:val="Heading3"/>
      </w:pPr>
      <w:r>
        <w:t>date</w:t>
      </w:r>
    </w:p>
    <w:p>
      <w:r>
        <w:t>1993, spring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bair-batbuyan-photos-27.png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1515x1060 px</w:t>
      </w:r>
    </w:p>
    <w:p>
      <w:r>
        <w:t>2.3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