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6132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132.df-med-img.6c6c55df-a563-409f-964e-85810867bdb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6c6c55df-a563-409f-964e-85810867bdb7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Khankhongor sum</w:t>
      </w:r>
    </w:p>
    <w:p>
      <w:pPr>
        <w:pStyle w:val="Heading3"/>
      </w:pPr>
      <w:r>
        <w:t>description</w:t>
      </w:r>
    </w:p>
    <w:p>
      <w:r>
        <w:t>Coaxed mare-camel and its accepted new calf (Khankhongor Sooum, Umnugobi Province)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https://ich.unesco.org/img/photo/src/6132.jpg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06132.jpg</w:t>
      </w:r>
    </w:p>
    <w:p>
      <w:pPr>
        <w:pStyle w:val="Heading3"/>
      </w:pPr>
      <w:r>
        <w:t>extent</w:t>
      </w:r>
    </w:p>
    <w:p>
      <w:r>
        <w:t>9.1 MiB</w:t>
      </w:r>
    </w:p>
    <w:p>
      <w:r>
        <w:t>4500x3000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2018-03-26T16:56:57Z</dcterms:modified>
  <cp:revision>10</cp:revision>
  <dc:subject/>
  <dc:title>6c6c55df-a563-409f-964e-85810867bdb7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