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28</w:t>
      </w:r>
    </w:p>
    <w:p>
      <w:r>
        <w:drawing>
          <wp:inline xmlns:a="http://schemas.openxmlformats.org/drawingml/2006/main" xmlns:pic="http://schemas.openxmlformats.org/drawingml/2006/picture">
            <wp:extent cx="54864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8.df-med-img.7476aaeb-c21a-47df-9586-6f47f255c1a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7476aaeb-c21a-47df-9586-6f47f255c1a2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Every two weeks the coach-bus arrived, this being the main link between the sum centre and the aimag centre. But in July 1993 the service stopped.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transportation</w:t>
      </w:r>
    </w:p>
    <w:p>
      <w:pPr>
        <w:pStyle w:val="Heading3"/>
      </w:pPr>
      <w:r>
        <w:t>date</w:t>
      </w:r>
    </w:p>
    <w:p>
      <w:r>
        <w:t>1992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1513x1051 px</w:t>
      </w:r>
    </w:p>
    <w:p>
      <w:r>
        <w:t>2.2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