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11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1.df-med-img.89caae3c-3ce3-49af-b4f7-f2074f186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89caae3c-3ce3-49af-b4f7-f2074f186733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The monastery at Xilin Xot, Xilingol aimag. David Sneath spent about two hours drinking large bowls of cold camel airag (chegee?) with about a dozen older men, who explained they were former monks who had survived the cultural revolution. The men were forced into short-lasted producer cooperatives, then subsequently persecuted.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monasteries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11:04:18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