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Kinship terminology of the Barguzin Buryats, 1967</w:t>
      </w:r>
    </w:p>
    <w:p>
      <w:r>
        <w:drawing>
          <wp:inline xmlns:a="http://schemas.openxmlformats.org/drawingml/2006/main" xmlns:pic="http://schemas.openxmlformats.org/drawingml/2006/picture">
            <wp:extent cx="5486400" cy="39570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inship-diagram.df-med-img.97305e13-4f19-4f34-9af5-ebabf201397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70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97305e13-4f19-4f34-9af5-ebabf201397c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USSR</w:t>
      </w:r>
    </w:p>
    <w:p>
      <w:r>
        <w:t>Buryatia</w:t>
      </w:r>
    </w:p>
    <w:p>
      <w:pPr>
        <w:pStyle w:val="Heading3"/>
      </w:pPr>
      <w:r>
        <w:t>description</w:t>
      </w:r>
    </w:p>
    <w:p>
      <w:r>
        <w:t>Affinal kin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Karl Marx Collective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Buryat</w:t>
      </w:r>
    </w:p>
    <w:p>
      <w:r>
        <w:t>English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kinship-diagram.png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85.5KiB</w:t>
      </w:r>
    </w:p>
    <w:p>
      <w:r>
        <w:t>1930x2805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