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30181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0181.df-med-img.f47140f0-6768-41f0-b10a-3513ff76f05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f47140f0-6768-41f0-b10a-3513ff76f058</w:t>
      </w:r>
    </w:p>
    <w:p>
      <w:pPr>
        <w:pStyle w:val="Heading3"/>
      </w:pPr>
      <w:r>
        <w:t>creator</w:t>
      </w:r>
    </w:p>
    <w:p>
      <w:r>
        <w:t>Mongolia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ICH Inventory. UNESCO List of Intangible Cultural Heritage in Need of Urgent Safeguarding, Nomination file No. 01061, “Coaxing ritual for camels” (Mongolia).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30181.pdf</w:t>
      </w:r>
    </w:p>
    <w:p>
      <w:pPr>
        <w:pStyle w:val="Heading3"/>
      </w:pPr>
      <w:r>
        <w:t>extent</w:t>
      </w:r>
    </w:p>
    <w:p>
      <w:r>
        <w:t>1.4 MiB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2016-02-24 14:45:30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2018-03-26T16:57:01Z</dcterms:modified>
  <cp:revision>10</cp:revision>
  <dc:subject/>
  <dc:title>f47140f0-6768-41f0-b10a-3513ff76f058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